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C7CA" w14:textId="6A9AD6B6" w:rsidR="00B64FB0" w:rsidRDefault="00AE50A2" w:rsidP="00B64FB0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 xml:space="preserve">Zarządzenie nr </w:t>
      </w:r>
      <w:r w:rsidR="00445DC7">
        <w:rPr>
          <w:rFonts w:ascii="Tahoma" w:hAnsi="Tahoma" w:cs="Tahoma"/>
          <w:sz w:val="20"/>
          <w:szCs w:val="20"/>
        </w:rPr>
        <w:t>120/141/2024</w:t>
      </w:r>
    </w:p>
    <w:p w14:paraId="283FB8DB" w14:textId="1F6A5EFC" w:rsidR="00AE50A2" w:rsidRPr="006B69FE" w:rsidRDefault="00AE50A2" w:rsidP="00B64FB0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Prezydenta Miasta Rzeszowa</w:t>
      </w:r>
    </w:p>
    <w:p w14:paraId="2FA36EB8" w14:textId="3269916C" w:rsidR="00AE50A2" w:rsidRPr="006B69FE" w:rsidRDefault="00AE50A2" w:rsidP="00B64FB0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z dnia</w:t>
      </w:r>
      <w:r w:rsidR="00FD4A35">
        <w:rPr>
          <w:rFonts w:ascii="Tahoma" w:hAnsi="Tahoma" w:cs="Tahoma"/>
          <w:sz w:val="20"/>
        </w:rPr>
        <w:t xml:space="preserve"> </w:t>
      </w:r>
      <w:r w:rsidR="00445DC7">
        <w:rPr>
          <w:rFonts w:ascii="Tahoma" w:hAnsi="Tahoma" w:cs="Tahoma"/>
          <w:sz w:val="20"/>
        </w:rPr>
        <w:t>7 czerwca 2024</w:t>
      </w:r>
      <w:r w:rsidRPr="006B69FE">
        <w:rPr>
          <w:rFonts w:ascii="Tahoma" w:hAnsi="Tahoma" w:cs="Tahoma"/>
          <w:sz w:val="20"/>
        </w:rPr>
        <w:t xml:space="preserve"> r.</w:t>
      </w:r>
    </w:p>
    <w:p w14:paraId="2BDB556C" w14:textId="77777777" w:rsidR="0049333A" w:rsidRPr="006B69FE" w:rsidRDefault="0049333A" w:rsidP="006B69FE">
      <w:pPr>
        <w:spacing w:line="360" w:lineRule="auto"/>
        <w:rPr>
          <w:rFonts w:ascii="Tahoma" w:hAnsi="Tahoma" w:cs="Tahoma"/>
          <w:sz w:val="20"/>
        </w:rPr>
      </w:pPr>
    </w:p>
    <w:p w14:paraId="1868DC24" w14:textId="77777777" w:rsidR="0049333A" w:rsidRPr="006B69FE" w:rsidRDefault="0049333A" w:rsidP="006B69FE">
      <w:pPr>
        <w:spacing w:line="360" w:lineRule="auto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 xml:space="preserve">w sprawie zmian w Regulaminie Pracy Urzędu Miasta Rzeszowa </w:t>
      </w:r>
    </w:p>
    <w:p w14:paraId="09D204A2" w14:textId="77777777" w:rsidR="0049333A" w:rsidRPr="006B69FE" w:rsidRDefault="0049333A" w:rsidP="00A8019E">
      <w:pPr>
        <w:spacing w:line="360" w:lineRule="auto"/>
        <w:jc w:val="both"/>
        <w:rPr>
          <w:rFonts w:ascii="Tahoma" w:hAnsi="Tahoma" w:cs="Tahoma"/>
          <w:sz w:val="20"/>
        </w:rPr>
      </w:pPr>
    </w:p>
    <w:p w14:paraId="59086D21" w14:textId="6C51A098" w:rsidR="0049333A" w:rsidRPr="00A8019E" w:rsidRDefault="0049333A" w:rsidP="00A8019E">
      <w:pPr>
        <w:spacing w:line="360" w:lineRule="auto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 xml:space="preserve">Działając na podstawie art. </w:t>
      </w:r>
      <w:r w:rsidR="007A0660" w:rsidRPr="006B69FE">
        <w:rPr>
          <w:rFonts w:ascii="Tahoma" w:hAnsi="Tahoma" w:cs="Tahoma"/>
          <w:sz w:val="20"/>
        </w:rPr>
        <w:t xml:space="preserve">104 § 1, </w:t>
      </w:r>
      <w:r w:rsidRPr="006B69FE">
        <w:rPr>
          <w:rFonts w:ascii="Tahoma" w:hAnsi="Tahoma" w:cs="Tahoma"/>
          <w:sz w:val="20"/>
        </w:rPr>
        <w:t>104</w:t>
      </w:r>
      <w:r w:rsidRPr="006B69FE">
        <w:rPr>
          <w:rFonts w:ascii="Tahoma" w:hAnsi="Tahoma" w:cs="Tahoma"/>
          <w:sz w:val="20"/>
          <w:vertAlign w:val="superscript"/>
        </w:rPr>
        <w:t>1</w:t>
      </w:r>
      <w:r w:rsidRPr="006B69FE">
        <w:rPr>
          <w:rFonts w:ascii="Tahoma" w:hAnsi="Tahoma" w:cs="Tahoma"/>
          <w:sz w:val="20"/>
        </w:rPr>
        <w:t xml:space="preserve"> §1, art. 104</w:t>
      </w:r>
      <w:r w:rsidRPr="006B69FE">
        <w:rPr>
          <w:rFonts w:ascii="Tahoma" w:hAnsi="Tahoma" w:cs="Tahoma"/>
          <w:sz w:val="20"/>
          <w:vertAlign w:val="superscript"/>
        </w:rPr>
        <w:t xml:space="preserve">2 </w:t>
      </w:r>
      <w:r w:rsidRPr="006B69FE">
        <w:rPr>
          <w:rFonts w:ascii="Tahoma" w:hAnsi="Tahoma" w:cs="Tahoma"/>
          <w:sz w:val="20"/>
        </w:rPr>
        <w:t>§1 i art. 104</w:t>
      </w:r>
      <w:r w:rsidRPr="006B69FE">
        <w:rPr>
          <w:rFonts w:ascii="Tahoma" w:hAnsi="Tahoma" w:cs="Tahoma"/>
          <w:sz w:val="20"/>
          <w:vertAlign w:val="superscript"/>
        </w:rPr>
        <w:t xml:space="preserve">3 </w:t>
      </w:r>
      <w:r w:rsidRPr="006B69FE">
        <w:rPr>
          <w:rFonts w:ascii="Tahoma" w:hAnsi="Tahoma" w:cs="Tahoma"/>
          <w:sz w:val="20"/>
        </w:rPr>
        <w:t>§1 ustawy z dnia 26 czerw</w:t>
      </w:r>
      <w:r w:rsidR="00A8019E">
        <w:rPr>
          <w:rFonts w:ascii="Tahoma" w:hAnsi="Tahoma" w:cs="Tahoma"/>
          <w:sz w:val="20"/>
        </w:rPr>
        <w:t xml:space="preserve">ca                 1974 </w:t>
      </w:r>
      <w:r w:rsidR="00A829AA" w:rsidRPr="006B69FE">
        <w:rPr>
          <w:rFonts w:ascii="Tahoma" w:hAnsi="Tahoma" w:cs="Tahoma"/>
          <w:sz w:val="20"/>
        </w:rPr>
        <w:t>r. Kodeks pracy (Dz. U.</w:t>
      </w:r>
      <w:r w:rsidR="00E31F2D" w:rsidRPr="006B69FE">
        <w:rPr>
          <w:rFonts w:ascii="Tahoma" w:hAnsi="Tahoma" w:cs="Tahoma"/>
          <w:sz w:val="20"/>
        </w:rPr>
        <w:t xml:space="preserve"> z </w:t>
      </w:r>
      <w:r w:rsidR="000D5E9D" w:rsidRPr="006B69FE">
        <w:rPr>
          <w:rFonts w:ascii="Tahoma" w:hAnsi="Tahoma" w:cs="Tahoma"/>
          <w:sz w:val="20"/>
        </w:rPr>
        <w:t>2023</w:t>
      </w:r>
      <w:r w:rsidR="00E31F2D" w:rsidRPr="006B69FE">
        <w:rPr>
          <w:rFonts w:ascii="Tahoma" w:hAnsi="Tahoma" w:cs="Tahoma"/>
          <w:sz w:val="20"/>
        </w:rPr>
        <w:t xml:space="preserve"> r. poz. </w:t>
      </w:r>
      <w:r w:rsidR="00807114" w:rsidRPr="006B69FE">
        <w:rPr>
          <w:rFonts w:ascii="Tahoma" w:hAnsi="Tahoma" w:cs="Tahoma"/>
          <w:sz w:val="20"/>
        </w:rPr>
        <w:t>1465),</w:t>
      </w:r>
    </w:p>
    <w:p w14:paraId="60607697" w14:textId="77777777" w:rsidR="00AB6CA7" w:rsidRPr="006B69FE" w:rsidRDefault="00AB6CA7" w:rsidP="006B69FE">
      <w:pPr>
        <w:spacing w:line="360" w:lineRule="auto"/>
        <w:rPr>
          <w:rFonts w:ascii="Tahoma" w:hAnsi="Tahoma" w:cs="Tahoma"/>
          <w:sz w:val="20"/>
        </w:rPr>
      </w:pPr>
    </w:p>
    <w:p w14:paraId="7A4FBA09" w14:textId="6446D508" w:rsidR="00AB6CA7" w:rsidRPr="006B69FE" w:rsidRDefault="00AB6CA7" w:rsidP="006B69FE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bCs/>
          <w:sz w:val="20"/>
        </w:rPr>
        <w:t>po uzgodnieniu z Organizacją Zakładową NSZZ "Solidarno</w:t>
      </w:r>
      <w:r w:rsidR="00FF11FB" w:rsidRPr="006B69FE">
        <w:rPr>
          <w:rFonts w:ascii="Tahoma" w:hAnsi="Tahoma" w:cs="Tahoma"/>
          <w:bCs/>
          <w:sz w:val="20"/>
        </w:rPr>
        <w:t>ść" Pracowników Urzędu Miasta w </w:t>
      </w:r>
      <w:r w:rsidRPr="006B69FE">
        <w:rPr>
          <w:rFonts w:ascii="Tahoma" w:hAnsi="Tahoma" w:cs="Tahoma"/>
          <w:bCs/>
          <w:sz w:val="20"/>
        </w:rPr>
        <w:t>Rzeszowie</w:t>
      </w:r>
    </w:p>
    <w:p w14:paraId="573D7561" w14:textId="77777777" w:rsidR="00AB6CA7" w:rsidRPr="006B69FE" w:rsidRDefault="00AB6CA7" w:rsidP="006B69FE">
      <w:pPr>
        <w:spacing w:line="360" w:lineRule="auto"/>
        <w:rPr>
          <w:rFonts w:ascii="Tahoma" w:hAnsi="Tahoma" w:cs="Tahoma"/>
          <w:sz w:val="20"/>
        </w:rPr>
      </w:pPr>
    </w:p>
    <w:p w14:paraId="072C9295" w14:textId="77777777" w:rsidR="0049333A" w:rsidRPr="006B69FE" w:rsidRDefault="0091475A" w:rsidP="006B69FE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zarządza się</w:t>
      </w:r>
      <w:r w:rsidR="0049333A" w:rsidRPr="006B69FE">
        <w:rPr>
          <w:rFonts w:ascii="Tahoma" w:hAnsi="Tahoma" w:cs="Tahoma"/>
          <w:sz w:val="20"/>
        </w:rPr>
        <w:t>, co następuje:</w:t>
      </w:r>
    </w:p>
    <w:p w14:paraId="53FFFFFF" w14:textId="77777777" w:rsidR="0049333A" w:rsidRPr="006B69FE" w:rsidRDefault="0049333A" w:rsidP="006B69FE">
      <w:pPr>
        <w:spacing w:line="360" w:lineRule="auto"/>
        <w:ind w:firstLine="708"/>
        <w:jc w:val="center"/>
        <w:rPr>
          <w:rFonts w:ascii="Tahoma" w:hAnsi="Tahoma" w:cs="Tahoma"/>
          <w:sz w:val="16"/>
        </w:rPr>
      </w:pPr>
    </w:p>
    <w:p w14:paraId="45E39A44" w14:textId="14EB1F16" w:rsidR="009B4A55" w:rsidRPr="006B69FE" w:rsidRDefault="009B4A55" w:rsidP="006B69FE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§1</w:t>
      </w:r>
    </w:p>
    <w:p w14:paraId="47A20BFA" w14:textId="17821959" w:rsidR="00167E32" w:rsidRPr="006B69FE" w:rsidRDefault="00167E32" w:rsidP="006B69FE">
      <w:pPr>
        <w:spacing w:line="360" w:lineRule="auto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W Regulaminie Pracy Urzędu Miasta Rzeszowa stanowią</w:t>
      </w:r>
      <w:r w:rsidR="00FF11FB" w:rsidRPr="006B69FE">
        <w:rPr>
          <w:rFonts w:ascii="Tahoma" w:hAnsi="Tahoma" w:cs="Tahoma"/>
          <w:sz w:val="20"/>
        </w:rPr>
        <w:t xml:space="preserve">cym załącznik do Zarządzenia </w:t>
      </w:r>
      <w:r w:rsidR="00300465" w:rsidRPr="006B69FE">
        <w:rPr>
          <w:rFonts w:ascii="Tahoma" w:hAnsi="Tahoma" w:cs="Tahoma"/>
          <w:sz w:val="20"/>
        </w:rPr>
        <w:t>Nr </w:t>
      </w:r>
      <w:r w:rsidRPr="006B69FE">
        <w:rPr>
          <w:rFonts w:ascii="Tahoma" w:hAnsi="Tahoma" w:cs="Tahoma"/>
          <w:sz w:val="20"/>
        </w:rPr>
        <w:t>55/2009 Prezydenta Miasta Rzeszowa z dnia 17 lipca 2009 r. z późn. zm. wprowadza się następujące zmiany:</w:t>
      </w:r>
    </w:p>
    <w:p w14:paraId="166D434F" w14:textId="748B788F" w:rsidR="000470BB" w:rsidRPr="006B69FE" w:rsidRDefault="000470BB" w:rsidP="006B69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w § 9 po ust. 12 dodaje się ust. 13 w brzmieniu:</w:t>
      </w:r>
    </w:p>
    <w:p w14:paraId="5B2408E5" w14:textId="536B47EB" w:rsidR="000D5E9D" w:rsidRPr="006B69FE" w:rsidRDefault="000470BB" w:rsidP="006B69FE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 xml:space="preserve"> </w:t>
      </w:r>
      <w:r w:rsidR="0058402F" w:rsidRPr="006B69FE">
        <w:rPr>
          <w:rFonts w:ascii="Tahoma" w:hAnsi="Tahoma" w:cs="Tahoma"/>
          <w:sz w:val="20"/>
        </w:rPr>
        <w:t>„</w:t>
      </w:r>
      <w:r w:rsidRPr="006B69FE">
        <w:rPr>
          <w:rFonts w:ascii="Tahoma" w:hAnsi="Tahoma" w:cs="Tahoma"/>
          <w:sz w:val="20"/>
        </w:rPr>
        <w:t>13</w:t>
      </w:r>
      <w:r w:rsidR="000D5E9D" w:rsidRPr="006B69FE">
        <w:rPr>
          <w:rFonts w:ascii="Tahoma" w:hAnsi="Tahoma" w:cs="Tahoma"/>
          <w:sz w:val="20"/>
        </w:rPr>
        <w:t>. Pracownicy Urzędu</w:t>
      </w:r>
      <w:r w:rsidRPr="006B69FE">
        <w:rPr>
          <w:rFonts w:ascii="Tahoma" w:hAnsi="Tahoma" w:cs="Tahoma"/>
          <w:sz w:val="20"/>
        </w:rPr>
        <w:t xml:space="preserve"> pracujący w Międzynarodowym Centrum Integracji Feniks pracują na dwie zmiany:</w:t>
      </w:r>
    </w:p>
    <w:p w14:paraId="10761AFA" w14:textId="77777777" w:rsidR="000D5E9D" w:rsidRPr="006B69FE" w:rsidRDefault="000D5E9D" w:rsidP="006B69FE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1)</w:t>
      </w:r>
      <w:r w:rsidRPr="006B69FE">
        <w:rPr>
          <w:rFonts w:ascii="Tahoma" w:hAnsi="Tahoma" w:cs="Tahoma"/>
          <w:sz w:val="20"/>
        </w:rPr>
        <w:tab/>
        <w:t>I zmiana od 7.30 do 15.30,</w:t>
      </w:r>
    </w:p>
    <w:p w14:paraId="2B453C15" w14:textId="48ED27B7" w:rsidR="000D5E9D" w:rsidRPr="006B69FE" w:rsidRDefault="000470BB" w:rsidP="006B69FE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2)</w:t>
      </w:r>
      <w:r w:rsidRPr="006B69FE">
        <w:rPr>
          <w:rFonts w:ascii="Tahoma" w:hAnsi="Tahoma" w:cs="Tahoma"/>
          <w:sz w:val="20"/>
        </w:rPr>
        <w:tab/>
        <w:t>II zmiana od 10.30 do 18.30</w:t>
      </w:r>
      <w:r w:rsidR="008E48FE" w:rsidRPr="006B69FE">
        <w:rPr>
          <w:rFonts w:ascii="Tahoma" w:hAnsi="Tahoma" w:cs="Tahoma"/>
          <w:sz w:val="20"/>
        </w:rPr>
        <w:t>.”,</w:t>
      </w:r>
    </w:p>
    <w:p w14:paraId="4D19749E" w14:textId="77777777" w:rsidR="000470BB" w:rsidRPr="006B69FE" w:rsidRDefault="000470BB" w:rsidP="006B69FE">
      <w:pPr>
        <w:spacing w:line="360" w:lineRule="auto"/>
        <w:jc w:val="both"/>
        <w:rPr>
          <w:rFonts w:ascii="Tahoma" w:hAnsi="Tahoma" w:cs="Tahoma"/>
          <w:sz w:val="20"/>
        </w:rPr>
      </w:pPr>
    </w:p>
    <w:p w14:paraId="434581B6" w14:textId="2ADF26E9" w:rsidR="008F2B2A" w:rsidRPr="006B69FE" w:rsidRDefault="000470BB" w:rsidP="006B69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sz w:val="20"/>
        </w:rPr>
      </w:pPr>
      <w:r w:rsidRPr="006B69FE">
        <w:rPr>
          <w:rStyle w:val="normaltextrun"/>
          <w:rFonts w:ascii="Tahoma" w:hAnsi="Tahoma" w:cs="Tahoma"/>
          <w:sz w:val="20"/>
        </w:rPr>
        <w:t>w załączniku nr 2 do Regulaminu Pracy Urzędu Miasta Rzeszowa</w:t>
      </w:r>
      <w:r w:rsidR="00A51206">
        <w:rPr>
          <w:rStyle w:val="normaltextrun"/>
          <w:rFonts w:ascii="Tahoma" w:hAnsi="Tahoma" w:cs="Tahoma"/>
          <w:sz w:val="20"/>
        </w:rPr>
        <w:t xml:space="preserve"> po pkt. 12 dodaje się pkt 13 w </w:t>
      </w:r>
      <w:r w:rsidRPr="006B69FE">
        <w:rPr>
          <w:rStyle w:val="normaltextrun"/>
          <w:rFonts w:ascii="Tahoma" w:hAnsi="Tahoma" w:cs="Tahoma"/>
          <w:sz w:val="20"/>
        </w:rPr>
        <w:t xml:space="preserve">brzmieniu: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2"/>
        <w:gridCol w:w="2688"/>
        <w:gridCol w:w="1572"/>
        <w:gridCol w:w="1843"/>
        <w:gridCol w:w="1837"/>
      </w:tblGrid>
      <w:tr w:rsidR="00FF11FB" w:rsidRPr="006B69FE" w14:paraId="4909544E" w14:textId="77777777" w:rsidTr="00FF11FB">
        <w:tc>
          <w:tcPr>
            <w:tcW w:w="1122" w:type="dxa"/>
          </w:tcPr>
          <w:p w14:paraId="677409FD" w14:textId="5BBCFB19" w:rsidR="00FF11FB" w:rsidRPr="006B69FE" w:rsidRDefault="00FF11FB" w:rsidP="006B69FE">
            <w:pPr>
              <w:pStyle w:val="Bezodstpw"/>
              <w:spacing w:line="360" w:lineRule="auto"/>
              <w:rPr>
                <w:rFonts w:ascii="Tahoma" w:hAnsi="Tahoma" w:cs="Tahoma"/>
                <w:sz w:val="20"/>
                <w:szCs w:val="24"/>
              </w:rPr>
            </w:pPr>
            <w:r w:rsidRPr="006B69FE">
              <w:rPr>
                <w:rFonts w:ascii="Tahoma" w:hAnsi="Tahoma" w:cs="Tahoma"/>
                <w:sz w:val="20"/>
                <w:szCs w:val="24"/>
              </w:rPr>
              <w:t>„13.</w:t>
            </w:r>
          </w:p>
        </w:tc>
        <w:tc>
          <w:tcPr>
            <w:tcW w:w="2688" w:type="dxa"/>
          </w:tcPr>
          <w:p w14:paraId="69B026B8" w14:textId="38E4DE41" w:rsidR="00FF11FB" w:rsidRPr="006B69FE" w:rsidRDefault="00FF11FB" w:rsidP="006B69FE">
            <w:pPr>
              <w:pStyle w:val="Bezodstpw"/>
              <w:spacing w:line="360" w:lineRule="auto"/>
              <w:rPr>
                <w:rFonts w:ascii="Tahoma" w:hAnsi="Tahoma" w:cs="Tahoma"/>
                <w:sz w:val="20"/>
                <w:szCs w:val="24"/>
              </w:rPr>
            </w:pPr>
            <w:r w:rsidRPr="006B69FE">
              <w:rPr>
                <w:rFonts w:ascii="Tahoma" w:hAnsi="Tahoma" w:cs="Tahoma"/>
                <w:sz w:val="20"/>
                <w:szCs w:val="24"/>
              </w:rPr>
              <w:t>pracownicy pracujący               w Międzynarodowym Centrum Integracji Feniks</w:t>
            </w:r>
          </w:p>
        </w:tc>
        <w:tc>
          <w:tcPr>
            <w:tcW w:w="1572" w:type="dxa"/>
          </w:tcPr>
          <w:p w14:paraId="25CA4BB2" w14:textId="77777777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od poniedziałku do piątku</w:t>
            </w:r>
          </w:p>
        </w:tc>
        <w:tc>
          <w:tcPr>
            <w:tcW w:w="1843" w:type="dxa"/>
          </w:tcPr>
          <w:p w14:paraId="5CC69FE3" w14:textId="77777777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I zmiana</w:t>
            </w:r>
          </w:p>
          <w:p w14:paraId="4AF0B875" w14:textId="77777777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7.30-15.30</w:t>
            </w:r>
          </w:p>
          <w:p w14:paraId="0FE1370D" w14:textId="77777777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4E099955" w14:textId="77777777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II zmiana</w:t>
            </w:r>
          </w:p>
          <w:p w14:paraId="614C20C7" w14:textId="0AF546CC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10.30 -18.30</w:t>
            </w:r>
          </w:p>
        </w:tc>
        <w:tc>
          <w:tcPr>
            <w:tcW w:w="1837" w:type="dxa"/>
          </w:tcPr>
          <w:p w14:paraId="40925666" w14:textId="519A394C" w:rsidR="00FF11FB" w:rsidRPr="006B69FE" w:rsidRDefault="00FF11FB" w:rsidP="006B69FE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6B69FE">
              <w:rPr>
                <w:rFonts w:ascii="Tahoma" w:hAnsi="Tahoma" w:cs="Tahoma"/>
                <w:sz w:val="20"/>
              </w:rPr>
              <w:t>3-miesięczny.”.</w:t>
            </w:r>
          </w:p>
        </w:tc>
      </w:tr>
    </w:tbl>
    <w:p w14:paraId="3525AC03" w14:textId="77777777" w:rsidR="006B69FE" w:rsidRPr="006B69FE" w:rsidRDefault="006B69FE" w:rsidP="006B69FE">
      <w:pPr>
        <w:spacing w:line="360" w:lineRule="auto"/>
        <w:rPr>
          <w:rFonts w:ascii="Tahoma" w:hAnsi="Tahoma" w:cs="Tahoma"/>
          <w:sz w:val="20"/>
        </w:rPr>
      </w:pPr>
    </w:p>
    <w:p w14:paraId="2F256445" w14:textId="1B1453B4" w:rsidR="009B369F" w:rsidRPr="006B69FE" w:rsidRDefault="00167E32" w:rsidP="006B69FE">
      <w:pPr>
        <w:spacing w:line="360" w:lineRule="auto"/>
        <w:jc w:val="center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§2</w:t>
      </w:r>
    </w:p>
    <w:p w14:paraId="54774BE3" w14:textId="5D08BEFD" w:rsidR="00F37A34" w:rsidRPr="006B69FE" w:rsidRDefault="00F37A34" w:rsidP="006B69FE">
      <w:pPr>
        <w:tabs>
          <w:tab w:val="left" w:pos="7650"/>
        </w:tabs>
        <w:spacing w:line="360" w:lineRule="auto"/>
        <w:jc w:val="both"/>
        <w:rPr>
          <w:rFonts w:ascii="Tahoma" w:hAnsi="Tahoma" w:cs="Tahoma"/>
          <w:sz w:val="20"/>
        </w:rPr>
      </w:pPr>
      <w:r w:rsidRPr="006B69FE">
        <w:rPr>
          <w:rFonts w:ascii="Tahoma" w:hAnsi="Tahoma" w:cs="Tahoma"/>
          <w:sz w:val="20"/>
        </w:rPr>
        <w:t>Zarządzenie wchodzi w życie po upływie 2 tygodni od podania go do wiadomości pracownikom poprzez rozesłanie za pośrednictwem wewnętrznej poczty elektronicznej, przekazanie do sekretariatów wydziałów (komórek równorzędnych) za pośrednictwem wewnętrznej poczty elektronicznej oraz umieszczenie go w wewnętrznej sieci tj. Intranecie</w:t>
      </w:r>
      <w:r w:rsidR="009174EB" w:rsidRPr="006B69FE">
        <w:rPr>
          <w:rFonts w:ascii="Tahoma" w:hAnsi="Tahoma" w:cs="Tahoma"/>
          <w:sz w:val="20"/>
        </w:rPr>
        <w:t xml:space="preserve">, z mocą obowiązującą od 1 </w:t>
      </w:r>
      <w:r w:rsidR="000470BB" w:rsidRPr="006B69FE">
        <w:rPr>
          <w:rFonts w:ascii="Tahoma" w:hAnsi="Tahoma" w:cs="Tahoma"/>
          <w:sz w:val="20"/>
        </w:rPr>
        <w:t>czerwca</w:t>
      </w:r>
      <w:r w:rsidR="009174EB" w:rsidRPr="006B69FE">
        <w:rPr>
          <w:rFonts w:ascii="Tahoma" w:hAnsi="Tahoma" w:cs="Tahoma"/>
          <w:sz w:val="20"/>
        </w:rPr>
        <w:t xml:space="preserve"> 2024 r.</w:t>
      </w:r>
    </w:p>
    <w:p w14:paraId="7FA7258B" w14:textId="77777777" w:rsidR="00F37A34" w:rsidRPr="006B69FE" w:rsidRDefault="00F37A34" w:rsidP="006B69FE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</w:p>
    <w:p w14:paraId="4A583CC8" w14:textId="77777777" w:rsidR="0049333A" w:rsidRPr="006B69FE" w:rsidRDefault="0049333A" w:rsidP="006B69FE">
      <w:pPr>
        <w:spacing w:line="360" w:lineRule="auto"/>
        <w:rPr>
          <w:rFonts w:ascii="Tahoma" w:hAnsi="Tahoma" w:cs="Tahoma"/>
          <w:sz w:val="20"/>
        </w:rPr>
      </w:pPr>
    </w:p>
    <w:sectPr w:rsidR="0049333A" w:rsidRPr="006B69FE" w:rsidSect="0031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00FB1" w14:textId="77777777" w:rsidR="00C11C5B" w:rsidRDefault="00C11C5B" w:rsidP="008E48FE">
      <w:r>
        <w:separator/>
      </w:r>
    </w:p>
  </w:endnote>
  <w:endnote w:type="continuationSeparator" w:id="0">
    <w:p w14:paraId="7DAB116C" w14:textId="77777777" w:rsidR="00C11C5B" w:rsidRDefault="00C11C5B" w:rsidP="008E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5F6B" w14:textId="77777777" w:rsidR="00C11C5B" w:rsidRDefault="00C11C5B" w:rsidP="008E48FE">
      <w:r>
        <w:separator/>
      </w:r>
    </w:p>
  </w:footnote>
  <w:footnote w:type="continuationSeparator" w:id="0">
    <w:p w14:paraId="1D3FA18D" w14:textId="77777777" w:rsidR="00C11C5B" w:rsidRDefault="00C11C5B" w:rsidP="008E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2753"/>
    <w:multiLevelType w:val="hybridMultilevel"/>
    <w:tmpl w:val="A5C04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78"/>
    <w:multiLevelType w:val="hybridMultilevel"/>
    <w:tmpl w:val="DE982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2F31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1D69"/>
    <w:multiLevelType w:val="hybridMultilevel"/>
    <w:tmpl w:val="CB04F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A4F18"/>
    <w:multiLevelType w:val="hybridMultilevel"/>
    <w:tmpl w:val="4308F216"/>
    <w:lvl w:ilvl="0" w:tplc="D4F2DD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E4326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297"/>
    <w:multiLevelType w:val="multilevel"/>
    <w:tmpl w:val="4C18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54920"/>
    <w:multiLevelType w:val="hybridMultilevel"/>
    <w:tmpl w:val="BC64F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03893"/>
    <w:multiLevelType w:val="hybridMultilevel"/>
    <w:tmpl w:val="D8445D24"/>
    <w:lvl w:ilvl="0" w:tplc="8674817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3E5B46"/>
    <w:multiLevelType w:val="hybridMultilevel"/>
    <w:tmpl w:val="FD4E6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27B2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6D2F"/>
    <w:multiLevelType w:val="hybridMultilevel"/>
    <w:tmpl w:val="C2D88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066A4"/>
    <w:multiLevelType w:val="hybridMultilevel"/>
    <w:tmpl w:val="A5C04E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67BE0"/>
    <w:multiLevelType w:val="hybridMultilevel"/>
    <w:tmpl w:val="CD04CA1E"/>
    <w:lvl w:ilvl="0" w:tplc="C9B008DA">
      <w:start w:val="36"/>
      <w:numFmt w:val="decimal"/>
      <w:lvlText w:val="%1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797724250">
    <w:abstractNumId w:val="1"/>
  </w:num>
  <w:num w:numId="2" w16cid:durableId="861817903">
    <w:abstractNumId w:val="11"/>
  </w:num>
  <w:num w:numId="3" w16cid:durableId="1879274462">
    <w:abstractNumId w:val="6"/>
  </w:num>
  <w:num w:numId="4" w16cid:durableId="134491850">
    <w:abstractNumId w:val="9"/>
  </w:num>
  <w:num w:numId="5" w16cid:durableId="1074813284">
    <w:abstractNumId w:val="10"/>
  </w:num>
  <w:num w:numId="6" w16cid:durableId="78212404">
    <w:abstractNumId w:val="3"/>
  </w:num>
  <w:num w:numId="7" w16cid:durableId="1675181446">
    <w:abstractNumId w:val="5"/>
  </w:num>
  <w:num w:numId="8" w16cid:durableId="1753551595">
    <w:abstractNumId w:val="2"/>
  </w:num>
  <w:num w:numId="9" w16cid:durableId="62486639">
    <w:abstractNumId w:val="13"/>
  </w:num>
  <w:num w:numId="10" w16cid:durableId="1879511298">
    <w:abstractNumId w:val="12"/>
  </w:num>
  <w:num w:numId="11" w16cid:durableId="1867213441">
    <w:abstractNumId w:val="7"/>
  </w:num>
  <w:num w:numId="12" w16cid:durableId="2066679902">
    <w:abstractNumId w:val="0"/>
  </w:num>
  <w:num w:numId="13" w16cid:durableId="213195871">
    <w:abstractNumId w:val="8"/>
  </w:num>
  <w:num w:numId="14" w16cid:durableId="100967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F3"/>
    <w:rsid w:val="00031810"/>
    <w:rsid w:val="000470BB"/>
    <w:rsid w:val="00054046"/>
    <w:rsid w:val="00061700"/>
    <w:rsid w:val="00094456"/>
    <w:rsid w:val="000B1D9E"/>
    <w:rsid w:val="000B3875"/>
    <w:rsid w:val="000D5E9D"/>
    <w:rsid w:val="00167E32"/>
    <w:rsid w:val="00176F16"/>
    <w:rsid w:val="001B08FD"/>
    <w:rsid w:val="00203024"/>
    <w:rsid w:val="00222105"/>
    <w:rsid w:val="002245FF"/>
    <w:rsid w:val="002766EB"/>
    <w:rsid w:val="00277359"/>
    <w:rsid w:val="002F006C"/>
    <w:rsid w:val="00300465"/>
    <w:rsid w:val="00312D73"/>
    <w:rsid w:val="00316E99"/>
    <w:rsid w:val="00347BF1"/>
    <w:rsid w:val="00357A27"/>
    <w:rsid w:val="003B4BAF"/>
    <w:rsid w:val="003C4958"/>
    <w:rsid w:val="003C55AC"/>
    <w:rsid w:val="003D67BF"/>
    <w:rsid w:val="003E05A4"/>
    <w:rsid w:val="00442131"/>
    <w:rsid w:val="00445DC7"/>
    <w:rsid w:val="00453D74"/>
    <w:rsid w:val="0049333A"/>
    <w:rsid w:val="004F17C7"/>
    <w:rsid w:val="00514CD6"/>
    <w:rsid w:val="00565154"/>
    <w:rsid w:val="00570490"/>
    <w:rsid w:val="0058402F"/>
    <w:rsid w:val="005847F7"/>
    <w:rsid w:val="005C15B4"/>
    <w:rsid w:val="006006D6"/>
    <w:rsid w:val="0060605E"/>
    <w:rsid w:val="00624110"/>
    <w:rsid w:val="00666550"/>
    <w:rsid w:val="00676096"/>
    <w:rsid w:val="00696BBD"/>
    <w:rsid w:val="006A52AA"/>
    <w:rsid w:val="006B69FE"/>
    <w:rsid w:val="006D78A0"/>
    <w:rsid w:val="00734E95"/>
    <w:rsid w:val="00736E47"/>
    <w:rsid w:val="00765CF3"/>
    <w:rsid w:val="00784CB9"/>
    <w:rsid w:val="007A0660"/>
    <w:rsid w:val="007A423B"/>
    <w:rsid w:val="007D6E2B"/>
    <w:rsid w:val="007E058C"/>
    <w:rsid w:val="00807114"/>
    <w:rsid w:val="00822F7B"/>
    <w:rsid w:val="00835282"/>
    <w:rsid w:val="008666DF"/>
    <w:rsid w:val="008B444E"/>
    <w:rsid w:val="008C089A"/>
    <w:rsid w:val="008E48FE"/>
    <w:rsid w:val="008F2848"/>
    <w:rsid w:val="008F2B2A"/>
    <w:rsid w:val="009019C8"/>
    <w:rsid w:val="00912E00"/>
    <w:rsid w:val="0091475A"/>
    <w:rsid w:val="009174EB"/>
    <w:rsid w:val="0096402C"/>
    <w:rsid w:val="00997CEA"/>
    <w:rsid w:val="009B369F"/>
    <w:rsid w:val="009B4A55"/>
    <w:rsid w:val="00A31BB1"/>
    <w:rsid w:val="00A51206"/>
    <w:rsid w:val="00A8019E"/>
    <w:rsid w:val="00A829AA"/>
    <w:rsid w:val="00A94738"/>
    <w:rsid w:val="00AB6CA7"/>
    <w:rsid w:val="00AC3FA2"/>
    <w:rsid w:val="00AE50A2"/>
    <w:rsid w:val="00AE7CED"/>
    <w:rsid w:val="00B461F0"/>
    <w:rsid w:val="00B64FB0"/>
    <w:rsid w:val="00B901F2"/>
    <w:rsid w:val="00BE2794"/>
    <w:rsid w:val="00C11C5B"/>
    <w:rsid w:val="00C17E53"/>
    <w:rsid w:val="00C426DD"/>
    <w:rsid w:val="00C72313"/>
    <w:rsid w:val="00D41B4E"/>
    <w:rsid w:val="00D43CF5"/>
    <w:rsid w:val="00D858AB"/>
    <w:rsid w:val="00D94DD4"/>
    <w:rsid w:val="00DB2A1C"/>
    <w:rsid w:val="00DD4A5E"/>
    <w:rsid w:val="00E16CE9"/>
    <w:rsid w:val="00E31F2D"/>
    <w:rsid w:val="00E9038C"/>
    <w:rsid w:val="00EF0E02"/>
    <w:rsid w:val="00EF2BBE"/>
    <w:rsid w:val="00EF49DC"/>
    <w:rsid w:val="00F1227B"/>
    <w:rsid w:val="00F35F74"/>
    <w:rsid w:val="00F37A34"/>
    <w:rsid w:val="00FD2EFD"/>
    <w:rsid w:val="00FD33B2"/>
    <w:rsid w:val="00FD4A35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B7CD"/>
  <w15:chartTrackingRefBased/>
  <w15:docId w15:val="{C5602BE2-A4E4-4BEA-B8C1-9A771B70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651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1 Akapit z listą3f,Wypunktowanie 1,Akapit z listą3f2,Numerowanie,Akapit z listą3f BS,Kolorowa lista —97 akcent 11,1 Akapit z listą,Akapit z listą2,Podsis rysunku,List Paragraph,Akapit z listą4,Akapit z listą BS"/>
    <w:basedOn w:val="Normalny"/>
    <w:link w:val="AkapitzlistZnak"/>
    <w:uiPriority w:val="34"/>
    <w:qFormat/>
    <w:rsid w:val="0049333A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493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A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A1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K2 lista alfabetyczna Znak,1 Akapit z listą3f Znak,Wypunktowanie 1 Znak,Akapit z listą3f2 Znak,Numerowanie Znak,Akapit z listą3f BS Znak,Kolorowa lista —97 akcent 11 Znak,1 Akapit z listą Znak,Akapit z listą2 Znak,Podsis rysunku Znak"/>
    <w:link w:val="Akapitzlist"/>
    <w:uiPriority w:val="34"/>
    <w:qFormat/>
    <w:locked/>
    <w:rsid w:val="00784CB9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651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167E32"/>
    <w:pPr>
      <w:spacing w:before="120" w:after="12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167E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E32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67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67E3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470B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4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4640-441A-4254-9927-34744C3E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Dral</dc:creator>
  <cp:keywords/>
  <dc:description/>
  <cp:lastModifiedBy>Mateusz Świetlik</cp:lastModifiedBy>
  <cp:revision>2</cp:revision>
  <cp:lastPrinted>2024-05-27T09:33:00Z</cp:lastPrinted>
  <dcterms:created xsi:type="dcterms:W3CDTF">2024-06-10T11:33:00Z</dcterms:created>
  <dcterms:modified xsi:type="dcterms:W3CDTF">2024-06-10T11:33:00Z</dcterms:modified>
</cp:coreProperties>
</file>